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D" w:rsidRPr="00C9546D" w:rsidRDefault="00C9546D" w:rsidP="00E23491">
      <w:pPr>
        <w:spacing w:after="90" w:line="525" w:lineRule="atLeast"/>
        <w:jc w:val="thaiDistribute"/>
        <w:textAlignment w:val="baseline"/>
        <w:rPr>
          <w:rFonts w:ascii="TH SarabunIT๙" w:eastAsia="Times New Roman" w:hAnsi="TH SarabunIT๙" w:cs="TH SarabunIT๙"/>
          <w:color w:val="333333"/>
          <w:sz w:val="96"/>
          <w:szCs w:val="96"/>
        </w:rPr>
      </w:pPr>
      <w:hyperlink r:id="rId5" w:tgtFrame="_blank" w:history="1">
        <w:r w:rsidRPr="00C9546D">
          <w:rPr>
            <w:rFonts w:ascii="TH SarabunIT๙" w:eastAsia="Times New Roman" w:hAnsi="TH SarabunIT๙" w:cs="TH SarabunIT๙"/>
            <w:color w:val="003399"/>
            <w:sz w:val="96"/>
            <w:szCs w:val="96"/>
            <w:bdr w:val="none" w:sz="0" w:space="0" w:color="auto" w:frame="1"/>
            <w:cs/>
          </w:rPr>
          <w:t>อบต.</w:t>
        </w:r>
        <w:r w:rsidRPr="00B36459">
          <w:rPr>
            <w:rFonts w:ascii="TH SarabunIT๙" w:eastAsia="Times New Roman" w:hAnsi="TH SarabunIT๙" w:cs="TH SarabunIT๙"/>
            <w:color w:val="003399"/>
            <w:sz w:val="96"/>
            <w:szCs w:val="96"/>
            <w:bdr w:val="none" w:sz="0" w:space="0" w:color="auto" w:frame="1"/>
            <w:cs/>
          </w:rPr>
          <w:t>คลองทราย</w:t>
        </w:r>
      </w:hyperlink>
      <w:r w:rsidRPr="00C9546D">
        <w:rPr>
          <w:rFonts w:ascii="TH SarabunIT๙" w:eastAsia="Times New Roman" w:hAnsi="TH SarabunIT๙" w:cs="TH SarabunIT๙"/>
          <w:color w:val="333333"/>
          <w:sz w:val="96"/>
          <w:szCs w:val="96"/>
        </w:rPr>
        <w:t xml:space="preserve"> : </w:t>
      </w:r>
      <w:r w:rsidRPr="00C9546D">
        <w:rPr>
          <w:rFonts w:ascii="TH SarabunIT๙" w:eastAsia="Times New Roman" w:hAnsi="TH SarabunIT๙" w:cs="TH SarabunIT๙"/>
          <w:color w:val="333333"/>
          <w:sz w:val="96"/>
          <w:szCs w:val="96"/>
          <w:cs/>
        </w:rPr>
        <w:t>ช่องทางการแจ้งเบาะแสป้ายโฆษณา หรือสิ่งอื่นใดที่รุกล้ำทางสาธารณะ หรือไม่ชอบด้วยกฎหมาย</w:t>
      </w:r>
    </w:p>
    <w:p w:rsidR="00C9546D" w:rsidRPr="00C9546D" w:rsidRDefault="00B36459" w:rsidP="00E23491">
      <w:pPr>
        <w:spacing w:after="90" w:line="240" w:lineRule="atLeast"/>
        <w:jc w:val="thaiDistribute"/>
        <w:textAlignment w:val="baseline"/>
        <w:rPr>
          <w:rFonts w:ascii="TH SarabunIT๙" w:eastAsia="Times New Roman" w:hAnsi="TH SarabunIT๙" w:cs="TH SarabunIT๙"/>
          <w:color w:val="666666"/>
          <w:sz w:val="96"/>
          <w:szCs w:val="96"/>
        </w:rPr>
      </w:pPr>
      <w:r>
        <w:rPr>
          <w:rFonts w:ascii="TH SarabunIT๙" w:eastAsia="Times New Roman" w:hAnsi="TH SarabunIT๙" w:cs="TH SarabunIT๙" w:hint="cs"/>
          <w:color w:val="666666"/>
          <w:sz w:val="96"/>
          <w:szCs w:val="96"/>
          <w:cs/>
        </w:rPr>
        <w:t>๒</w:t>
      </w:r>
      <w:r w:rsidR="00C9546D" w:rsidRPr="00C9546D">
        <w:rPr>
          <w:rFonts w:ascii="TH SarabunIT๙" w:eastAsia="Times New Roman" w:hAnsi="TH SarabunIT๙" w:cs="TH SarabunIT๙"/>
          <w:color w:val="666666"/>
          <w:sz w:val="96"/>
          <w:szCs w:val="96"/>
        </w:rPr>
        <w:t xml:space="preserve">9 </w:t>
      </w:r>
      <w:r>
        <w:rPr>
          <w:rFonts w:ascii="TH SarabunIT๙" w:eastAsia="Times New Roman" w:hAnsi="TH SarabunIT๙" w:cs="TH SarabunIT๙" w:hint="cs"/>
          <w:color w:val="666666"/>
          <w:sz w:val="96"/>
          <w:szCs w:val="96"/>
          <w:cs/>
        </w:rPr>
        <w:t>กันยายน</w:t>
      </w:r>
      <w:r w:rsidR="00C9546D" w:rsidRPr="00C9546D">
        <w:rPr>
          <w:rFonts w:ascii="TH SarabunIT๙" w:eastAsia="Times New Roman" w:hAnsi="TH SarabunIT๙" w:cs="TH SarabunIT๙"/>
          <w:color w:val="666666"/>
          <w:sz w:val="96"/>
          <w:szCs w:val="96"/>
          <w:cs/>
        </w:rPr>
        <w:t xml:space="preserve"> </w:t>
      </w:r>
      <w:r>
        <w:rPr>
          <w:rFonts w:ascii="TH SarabunIT๙" w:eastAsia="Times New Roman" w:hAnsi="TH SarabunIT๙" w:cs="TH SarabunIT๙"/>
          <w:color w:val="666666"/>
          <w:sz w:val="96"/>
          <w:szCs w:val="96"/>
        </w:rPr>
        <w:t>256</w:t>
      </w:r>
      <w:r>
        <w:rPr>
          <w:rFonts w:ascii="TH SarabunIT๙" w:eastAsia="Times New Roman" w:hAnsi="TH SarabunIT๙" w:cs="TH SarabunIT๙" w:hint="cs"/>
          <w:color w:val="666666"/>
          <w:sz w:val="96"/>
          <w:szCs w:val="96"/>
          <w:cs/>
        </w:rPr>
        <w:t>๓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ช่องทางการแจ้งเบาะแสป้ายโฆษณา หรือสิ่งอื่นใดที่รุกล้ำทางสาธารณะ หรือไม่ชอบด้วยกฎหมาย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     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ตามที่  พล.อ.อนุพงษ์ เผ่าจินดา รมว.มหาดไทย ลงนามในกฎกระทรวงว่าด้วยการควบคุมป้ายหรือสิ่งสร้างขึ้นสำหรับติดหรือตั้ง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>ป้ายตามกฎหมายว่าด้วยการควบคุมอาคาร พ.ศ.</w:t>
      </w:r>
      <w:r w:rsidR="00E23491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2558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โดยกฎกระทรวงดังกล่าว มีขึ้นเนื่องจากบทบัญญัติ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“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อาคาร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”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ตามมาตรา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4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แห่ง พ.ร.บ.ควบคุมอาคาร พ.ศ.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2522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หมายถึงป้ายหรือสิ่งที่สร้างขึ้นสำหรับติดหรือตั้งป้ายด้วย แต่ลักษณะโครงสร้างและการใช้สอยของป้ายแตกต่างจากอาคารทั่วไป ซึ่งข้อกำหนดหรือกฎกระทรวงที่ใช้บังคับกับอาคารไม่อาจใช้บังคับกับกรณีของป้ายได้เหมาะสม หรือยังไม่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>มีข้อกำหนดสำหรับป้ายเป็นการเฉพาะ เพื่อเป็นการรวบรวมและปรับปรุงข้อกำหนดในเรื่องป้ายให้เหมาะสมสอดคล้องกับลักษณะของป้ายในสภาวการณ์ปัจจุบัน จึงจำเป็นต้องออกกฎกระทรวงนี้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มีข้อกำหนดที่สำคัญ เช่น ข้อ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17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ต้องจัดให้มีระบบไฟฟ้าแสงสว่างส่องแผ่นป้ายหรือป้ายที่ใช้ระบบไฟฟ้าและมีแสงสว่างในตัวเอง แสงสว่างที่ออกจากป้ายจะต้องไม่ก่อให้เกิดความเดือดร้อนรำคาญบริเวณ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>ข้างเคียง และไม่รบกวนการมองเห็นสภาพจราจรของผู้ขับขี่ยานพาหนะจนอาจส่งผลต่อการควบคุมหรือขับขี่ยานพาหนะ</w:t>
      </w:r>
    </w:p>
    <w:p w:rsidR="00C9546D" w:rsidRPr="00C9546D" w:rsidRDefault="00C9546D" w:rsidP="00E23491">
      <w:pPr>
        <w:spacing w:before="150" w:after="0" w:line="300" w:lineRule="atLeast"/>
        <w:ind w:firstLine="720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bookmarkStart w:id="0" w:name="_GoBack"/>
      <w:bookmarkEnd w:id="0"/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นอกจากนี้ในหมวด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10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ข้อ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23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ระบุว่า เจ้าของหรือผู้ครอบครองป้ายหรือสิ่งที่สร้างขึ้นสำหรับติดตั้งหรือป้ายที่สูงจากพื้นดินตั้งแต่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15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เมตรขึ้นไป หรือมีพื้นที่ป้ายตั้งแต่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50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ตารางเมตรขึ้นไป หรือป้ายที่ติดตั้งบนหลังคา หรือดาดฟ้า หรือส่วนหนึ่งส่วนใดของอาคารที่มีพื้นที่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 xml:space="preserve">ตั้งแต่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25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ตารางเมตรขึ้นไป ให้มีหน้าที่ดังนี้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(1)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ต้องจัดให้มีตัวอักษรแสดงเลขที่ใบรับรองการตรวจสอบ ในกรณีที่ยังไม่มีใบรับรองการตรวจสอบป้ายหรือสิ่งที่สร้างขึ้นสำหรับติดหรือตั้งป้ายให้แสดงเลขที่ใบอนุญาตก่อสร้างแทน รวมทั้งหมายเลขโทรศัพท์ที่ติดต่อได้ และมีขนาดตัวอักษรไม่เล็กกว่า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20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เซนติเมตร แสดงไว้ในที่เปิดเผยและเห็นได้ชัดเจนในบริเวณ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>ด้านหน้าป้ายหรือสิ่งที่สร้างขึ้นสำหรับติดหรือตั้งป้าย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 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(2)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ต้องจัดให้มีการประกันภัยความรับผิดตามกฎกระทรวงกำหนดชนิดหรือประเภทของอาคารที่เจ้าของอาคารหรือผู้ครอบครองอาคารหรือผู้ดำเนินการต้องทำการประกันภัยความรับผิดตามกฎหมายต่อชีวิต ร่างกาย และทรัพย์สินของบุคคลภายนอก พ.ศ.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2548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ขณะที่ในหมวด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11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ข้อ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24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ระบุว่า ในกรณีที่ป้ายหรือสิ่งที่สร้างขึ้น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 xml:space="preserve">สำหรับติดหรือตั้งป้ายมีสภาพไม่มั่นคงแข็งแรงอันอาจเป็นภยันตรายต่อชีวิต ร่างกาย หรือทรัพย์สิน หรือก่อให้เกิดความเดือดร้อนรำคาญ ให้เจ้าพนักงานท้องถิ่นสั่งให้เจาของหรือผู้ครอบครองป้ายดำเนินการแก้ไขให้อยู่ในสภาพที่ปลอดภัย ภายในระยะเวลาที่กำหนด แต่ต้องไม่น้อยกว่า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30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วัน นับแต่วันที่เจ้าพนักงานท้องถิ่นมีคำสั่ง ในกรณีมีเหตุอันสมควร เจ้าพนักงานท้องถิ่น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>จะขยายระยะเวลาดังกล่าวออกไปอีกก็ได้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ในกรณีจำเป็นเร่งด่วน ให้เจ้าพนักงานท้องถิ่นมีอำนาจสั่งให้เจ้าของหรือผู้ครอบครองป้ายดำเนินการเพื่อบรรเทาเหตุที่อาจก่อให้เกิดภยันตรายดังกล่าวได้ทันทีตามวิธีการที่เจ้าพนักงานท้องถิ่นกำหนด หรือสั่งห้ามมิให้ใช้ป้ายนั้นจนกว่าจะมีการแก้ไข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 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 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 xml:space="preserve">ทั้งนี้ตามบทเฉพาะกาล ข้อ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27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กำหนดว่า ให้ผู้ดำเนินการ ผู้ครอบครอง หรือเจ้าของป้ายหรือสิ่งที่สร้างขึ้นสำหรับติดหรือตั้งป้ายที่ได้รับอนุญาตหรือได้รับใบแจ้งการก่อสร้าง ดัดแปลงตามกฎหมายว่าด้วยการควบคุมอาคารหรือก่อสร้างดัดแปลงแล้วเสร็จไว้ก่อนวันที่กฎกระทรวงนี้ใช้บังคับ ซึ่งอยู่ภายใต้บังคับตามข้อ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23 (1)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ต้องดำเนินการให้แล้วเสร็จภายในระยะเวลาหนึ่งร้อยแปดสิบวัน นับ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>แต่วันที่กฎกระทรวงนี้ใช้บังคับ  นั้น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                   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           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องค์การบริหารส่วนตำบล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คลองทราย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  จึงได้จัดช่องทาง  สำหรับการแจ้งเบาะแสป้ายโฆษณาหรือสิ่งอื่นใดที่รุกล้ำทางสาธารณะ  หรือไม่ชอบด้วยกฎหมาย  โดยมีช่องทางในการแจ้งเบาะแส   ดังนี้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๑. แจ้งด้วยตนเองได้ที่/ส่งทางไปรษณีย์   องค์การบริหารส่วน</w:t>
      </w:r>
      <w:r w:rsidR="002E52E0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lastRenderedPageBreak/>
        <w:t>ตำบล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คลองทราย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  อำเภอ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นาทวี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 xml:space="preserve">จังหวัดสงขลา </w:t>
      </w:r>
      <w:r w:rsidR="002E52E0">
        <w:rPr>
          <w:rFonts w:ascii="TH SarabunIT๙" w:eastAsia="Times New Roman" w:hAnsi="TH SarabunIT๙" w:cs="TH SarabunIT๙"/>
          <w:color w:val="000000"/>
          <w:sz w:val="96"/>
          <w:szCs w:val="96"/>
        </w:rPr>
        <w:t>901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๖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0</w:t>
      </w:r>
    </w:p>
    <w:p w:rsidR="002E52E0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 w:hint="cs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๒. ทางโทรศัพท์หมายเลข  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074-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๓๗๑๔๒๘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 </w:t>
      </w:r>
    </w:p>
    <w:p w:rsidR="002E52E0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 w:hint="cs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๓. ทางโทรสาร หมายเลข  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๐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7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๔-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๓๗๓๔๓๓</w:t>
      </w:r>
    </w:p>
    <w:p w:rsidR="00C9546D" w:rsidRPr="00C9546D" w:rsidRDefault="00C9546D" w:rsidP="00E23491">
      <w:pPr>
        <w:spacing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๔. ผ่านทางเว็บไซต์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 </w:t>
      </w:r>
      <w:hyperlink r:id="rId6" w:history="1">
        <w:r w:rsidR="002E52E0">
          <w:rPr>
            <w:rFonts w:ascii="TH SarabunIT๙" w:eastAsia="Times New Roman" w:hAnsi="TH SarabunIT๙" w:cs="TH SarabunIT๙"/>
            <w:color w:val="000000"/>
            <w:sz w:val="96"/>
            <w:szCs w:val="96"/>
            <w:bdr w:val="none" w:sz="0" w:space="0" w:color="auto" w:frame="1"/>
          </w:rPr>
          <w:t>www.klongsai</w:t>
        </w:r>
        <w:r w:rsidRPr="00C9546D">
          <w:rPr>
            <w:rFonts w:ascii="TH SarabunIT๙" w:eastAsia="Times New Roman" w:hAnsi="TH SarabunIT๙" w:cs="TH SarabunIT๙"/>
            <w:color w:val="000000"/>
            <w:sz w:val="96"/>
            <w:szCs w:val="96"/>
            <w:bdr w:val="none" w:sz="0" w:space="0" w:color="auto" w:frame="1"/>
          </w:rPr>
          <w:t>.go.th</w:t>
        </w:r>
      </w:hyperlink>
    </w:p>
    <w:p w:rsidR="002E52E0" w:rsidRDefault="00C9546D" w:rsidP="00E23491">
      <w:pPr>
        <w:spacing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5. E-mail : </w:t>
      </w:r>
    </w:p>
    <w:p w:rsidR="00C9546D" w:rsidRPr="00C9546D" w:rsidRDefault="00C9546D" w:rsidP="00E23491">
      <w:pPr>
        <w:spacing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hyperlink r:id="rId7" w:history="1">
        <w:r w:rsidRPr="00C9546D">
          <w:rPr>
            <w:rFonts w:ascii="TH SarabunIT๙" w:eastAsia="Times New Roman" w:hAnsi="TH SarabunIT๙" w:cs="TH SarabunIT๙"/>
            <w:color w:val="000000"/>
            <w:sz w:val="96"/>
            <w:szCs w:val="96"/>
            <w:bdr w:val="none" w:sz="0" w:space="0" w:color="auto" w:frame="1"/>
          </w:rPr>
          <w:t>www.</w:t>
        </w:r>
        <w:r w:rsidR="002E52E0" w:rsidRPr="002E52E0">
          <w:t xml:space="preserve"> </w:t>
        </w:r>
        <w:r w:rsidR="002E52E0" w:rsidRPr="002E52E0">
          <w:rPr>
            <w:rFonts w:ascii="TH SarabunIT๙" w:eastAsia="Times New Roman" w:hAnsi="TH SarabunIT๙" w:cs="TH SarabunIT๙"/>
            <w:color w:val="000000"/>
            <w:sz w:val="96"/>
            <w:szCs w:val="96"/>
            <w:bdr w:val="none" w:sz="0" w:space="0" w:color="auto" w:frame="1"/>
          </w:rPr>
          <w:t xml:space="preserve">klongsai </w:t>
        </w:r>
        <w:r w:rsidRPr="00C9546D">
          <w:rPr>
            <w:rFonts w:ascii="TH SarabunIT๙" w:eastAsia="Times New Roman" w:hAnsi="TH SarabunIT๙" w:cs="TH SarabunIT๙"/>
            <w:color w:val="000000"/>
            <w:sz w:val="96"/>
            <w:szCs w:val="96"/>
            <w:bdr w:val="none" w:sz="0" w:space="0" w:color="auto" w:frame="1"/>
          </w:rPr>
          <w:t>@hotmail.com</w:t>
        </w:r>
      </w:hyperlink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6. Facebook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อบต.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คลองทราย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 xml:space="preserve">7. Line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อบต.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คลองทราย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lastRenderedPageBreak/>
        <w:t xml:space="preserve">8. 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ส่งทางตู้แสดงความคิดเห็นซึ่งติดตั้งไว้หน้าอาคารองค์การบริหารส่วนตำบล</w:t>
      </w:r>
      <w:r w:rsidR="002E52E0">
        <w:rPr>
          <w:rFonts w:ascii="TH SarabunIT๙" w:eastAsia="Times New Roman" w:hAnsi="TH SarabunIT๙" w:cs="TH SarabunIT๙" w:hint="cs"/>
          <w:color w:val="000000"/>
          <w:sz w:val="96"/>
          <w:szCs w:val="96"/>
          <w:cs/>
        </w:rPr>
        <w:t>คลองทราย</w:t>
      </w:r>
    </w:p>
    <w:p w:rsidR="00C9546D" w:rsidRPr="00C9546D" w:rsidRDefault="00C9546D" w:rsidP="00E23491">
      <w:pPr>
        <w:spacing w:before="150" w:after="0" w:line="300" w:lineRule="atLeast"/>
        <w:jc w:val="thaiDistribute"/>
        <w:textAlignment w:val="baseline"/>
        <w:rPr>
          <w:rFonts w:ascii="TH SarabunIT๙" w:eastAsia="Times New Roman" w:hAnsi="TH SarabunIT๙" w:cs="TH SarabunIT๙"/>
          <w:color w:val="000000"/>
          <w:sz w:val="96"/>
          <w:szCs w:val="96"/>
        </w:rPr>
      </w:pP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         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  <w:cs/>
        </w:rPr>
        <w:t>ทั้งนี้ข้อมูลของผู้แจ้งเบาะแส  จะถูกเก็บไว้เป็นความลับ  ซึ่งจะได้รับการตรวจสอบจากเจ้าหน้าที่ผู้รับผิดชอบเท่านั้น</w:t>
      </w:r>
      <w:r w:rsidRPr="00C9546D">
        <w:rPr>
          <w:rFonts w:ascii="TH SarabunIT๙" w:eastAsia="Times New Roman" w:hAnsi="TH SarabunIT๙" w:cs="TH SarabunIT๙"/>
          <w:color w:val="000000"/>
          <w:sz w:val="96"/>
          <w:szCs w:val="96"/>
        </w:rPr>
        <w:t>  </w:t>
      </w:r>
    </w:p>
    <w:p w:rsidR="004D1677" w:rsidRPr="00B36459" w:rsidRDefault="00FD0136" w:rsidP="00E23491">
      <w:pPr>
        <w:jc w:val="thaiDistribute"/>
        <w:rPr>
          <w:rFonts w:ascii="TH SarabunIT๙" w:hAnsi="TH SarabunIT๙" w:cs="TH SarabunIT๙"/>
          <w:sz w:val="96"/>
          <w:szCs w:val="96"/>
        </w:rPr>
      </w:pPr>
    </w:p>
    <w:sectPr w:rsidR="004D1677" w:rsidRPr="00B36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D"/>
    <w:rsid w:val="002E52E0"/>
    <w:rsid w:val="00914225"/>
    <w:rsid w:val="00A731FE"/>
    <w:rsid w:val="00B36459"/>
    <w:rsid w:val="00C9546D"/>
    <w:rsid w:val="00E23491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98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o_kradangnga@hotmai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adang-nga.go.th/" TargetMode="External"/><Relationship Id="rId5" Type="http://schemas.openxmlformats.org/officeDocument/2006/relationships/hyperlink" Target="http://www.kradang-nga.go.t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ThaiCom2014</dc:creator>
  <cp:lastModifiedBy>ThaiCom2014</cp:lastModifiedBy>
  <cp:revision>2</cp:revision>
  <cp:lastPrinted>2021-07-22T09:34:00Z</cp:lastPrinted>
  <dcterms:created xsi:type="dcterms:W3CDTF">2021-07-22T09:37:00Z</dcterms:created>
  <dcterms:modified xsi:type="dcterms:W3CDTF">2021-07-22T09:37:00Z</dcterms:modified>
</cp:coreProperties>
</file>